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64E" w:rsidRPr="00CF064E" w:rsidRDefault="00CF064E" w:rsidP="00CF064E">
      <w:pPr>
        <w:spacing w:line="480" w:lineRule="auto"/>
        <w:ind w:left="720" w:hanging="720"/>
        <w:jc w:val="center"/>
        <w:rPr>
          <w:rFonts w:ascii="Times New Roman" w:hAnsi="Times New Roman" w:cs="Times New Roman"/>
          <w:sz w:val="24"/>
          <w:szCs w:val="24"/>
        </w:rPr>
      </w:pPr>
    </w:p>
    <w:p w:rsidR="00CF064E" w:rsidRPr="00CF064E" w:rsidRDefault="00CF064E" w:rsidP="00CF064E">
      <w:pPr>
        <w:spacing w:line="480" w:lineRule="auto"/>
        <w:ind w:left="720" w:hanging="720"/>
        <w:jc w:val="center"/>
        <w:rPr>
          <w:rFonts w:ascii="Times New Roman" w:hAnsi="Times New Roman" w:cs="Times New Roman"/>
          <w:sz w:val="24"/>
          <w:szCs w:val="24"/>
        </w:rPr>
      </w:pPr>
    </w:p>
    <w:p w:rsidR="00CF064E" w:rsidRDefault="00CF064E" w:rsidP="00CF064E">
      <w:pPr>
        <w:spacing w:line="480" w:lineRule="auto"/>
        <w:ind w:left="720" w:hanging="720"/>
        <w:jc w:val="center"/>
        <w:rPr>
          <w:rFonts w:ascii="Times New Roman" w:hAnsi="Times New Roman" w:cs="Times New Roman"/>
          <w:sz w:val="24"/>
          <w:szCs w:val="24"/>
        </w:rPr>
      </w:pPr>
    </w:p>
    <w:p w:rsidR="00CF064E" w:rsidRDefault="00CF064E" w:rsidP="00CF064E">
      <w:pPr>
        <w:spacing w:line="480" w:lineRule="auto"/>
        <w:ind w:left="720" w:hanging="720"/>
        <w:jc w:val="center"/>
        <w:rPr>
          <w:rFonts w:ascii="Times New Roman" w:hAnsi="Times New Roman" w:cs="Times New Roman"/>
          <w:sz w:val="24"/>
          <w:szCs w:val="24"/>
        </w:rPr>
      </w:pPr>
    </w:p>
    <w:p w:rsidR="00CF064E" w:rsidRPr="00CF064E" w:rsidRDefault="00CF064E" w:rsidP="00CF064E">
      <w:pPr>
        <w:spacing w:line="480" w:lineRule="auto"/>
        <w:ind w:left="720" w:hanging="720"/>
        <w:jc w:val="center"/>
        <w:rPr>
          <w:rFonts w:ascii="Times New Roman" w:hAnsi="Times New Roman" w:cs="Times New Roman"/>
          <w:sz w:val="24"/>
          <w:szCs w:val="24"/>
        </w:rPr>
      </w:pPr>
    </w:p>
    <w:p w:rsidR="00CF064E" w:rsidRPr="00CF064E" w:rsidRDefault="00CF064E" w:rsidP="00CF064E">
      <w:pPr>
        <w:spacing w:line="480" w:lineRule="auto"/>
        <w:ind w:left="720" w:hanging="720"/>
        <w:jc w:val="center"/>
        <w:rPr>
          <w:rFonts w:ascii="Times New Roman" w:hAnsi="Times New Roman" w:cs="Times New Roman"/>
          <w:sz w:val="24"/>
          <w:szCs w:val="24"/>
        </w:rPr>
      </w:pPr>
    </w:p>
    <w:p w:rsidR="00CF064E" w:rsidRPr="00CF064E" w:rsidRDefault="00CF064E" w:rsidP="00CF064E">
      <w:pPr>
        <w:spacing w:line="480" w:lineRule="auto"/>
        <w:ind w:left="720" w:hanging="720"/>
        <w:jc w:val="center"/>
        <w:rPr>
          <w:rFonts w:ascii="Times New Roman" w:hAnsi="Times New Roman" w:cs="Times New Roman"/>
          <w:sz w:val="24"/>
          <w:szCs w:val="24"/>
        </w:rPr>
      </w:pPr>
    </w:p>
    <w:p w:rsidR="00CF064E" w:rsidRPr="00CF064E" w:rsidRDefault="00CF064E" w:rsidP="00CF064E">
      <w:pPr>
        <w:spacing w:line="480" w:lineRule="auto"/>
        <w:ind w:left="720" w:hanging="720"/>
        <w:jc w:val="center"/>
        <w:rPr>
          <w:rFonts w:ascii="Times New Roman" w:hAnsi="Times New Roman" w:cs="Times New Roman"/>
          <w:sz w:val="24"/>
          <w:szCs w:val="24"/>
        </w:rPr>
      </w:pPr>
    </w:p>
    <w:p w:rsidR="00231F39" w:rsidRPr="00CF064E" w:rsidRDefault="00C034B5" w:rsidP="00CF064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Annotated Bibliography o</w:t>
      </w:r>
      <w:r w:rsidR="00CF064E" w:rsidRPr="00CF064E">
        <w:rPr>
          <w:rFonts w:ascii="Times New Roman" w:hAnsi="Times New Roman" w:cs="Times New Roman"/>
          <w:sz w:val="24"/>
          <w:szCs w:val="24"/>
        </w:rPr>
        <w:t xml:space="preserve">n </w:t>
      </w:r>
      <w:r w:rsidR="00231F39" w:rsidRPr="00CF064E">
        <w:rPr>
          <w:rFonts w:ascii="Times New Roman" w:hAnsi="Times New Roman" w:cs="Times New Roman"/>
          <w:sz w:val="24"/>
          <w:szCs w:val="24"/>
        </w:rPr>
        <w:t xml:space="preserve">Genetic Engineering </w:t>
      </w:r>
      <w:r w:rsidR="00CF064E" w:rsidRPr="00CF064E">
        <w:rPr>
          <w:rFonts w:ascii="Times New Roman" w:hAnsi="Times New Roman" w:cs="Times New Roman"/>
          <w:sz w:val="24"/>
          <w:szCs w:val="24"/>
        </w:rPr>
        <w:t xml:space="preserve">of </w:t>
      </w:r>
      <w:r w:rsidR="00231F39" w:rsidRPr="00CF064E">
        <w:rPr>
          <w:rFonts w:ascii="Times New Roman" w:hAnsi="Times New Roman" w:cs="Times New Roman"/>
          <w:sz w:val="24"/>
          <w:szCs w:val="24"/>
        </w:rPr>
        <w:t xml:space="preserve">Food </w:t>
      </w:r>
      <w:r w:rsidR="00CF064E" w:rsidRPr="00CF064E">
        <w:rPr>
          <w:rFonts w:ascii="Times New Roman" w:hAnsi="Times New Roman" w:cs="Times New Roman"/>
          <w:sz w:val="24"/>
          <w:szCs w:val="24"/>
        </w:rPr>
        <w:t xml:space="preserve">and </w:t>
      </w:r>
      <w:r w:rsidR="00231F39" w:rsidRPr="00CF064E">
        <w:rPr>
          <w:rFonts w:ascii="Times New Roman" w:hAnsi="Times New Roman" w:cs="Times New Roman"/>
          <w:sz w:val="24"/>
          <w:szCs w:val="24"/>
        </w:rPr>
        <w:t>Crops</w:t>
      </w:r>
      <w:r w:rsidR="00CF064E" w:rsidRPr="00CF064E">
        <w:rPr>
          <w:rFonts w:ascii="Times New Roman" w:hAnsi="Times New Roman" w:cs="Times New Roman"/>
          <w:sz w:val="24"/>
          <w:szCs w:val="24"/>
        </w:rPr>
        <w:t>.</w:t>
      </w:r>
    </w:p>
    <w:p w:rsidR="00231F39" w:rsidRPr="00CF064E" w:rsidRDefault="00231F39" w:rsidP="00CF064E">
      <w:pPr>
        <w:spacing w:line="480" w:lineRule="auto"/>
        <w:ind w:left="720" w:hanging="720"/>
        <w:jc w:val="center"/>
        <w:rPr>
          <w:rFonts w:ascii="Times New Roman" w:hAnsi="Times New Roman" w:cs="Times New Roman"/>
          <w:sz w:val="24"/>
          <w:szCs w:val="24"/>
        </w:rPr>
      </w:pPr>
      <w:r w:rsidRPr="00CF064E">
        <w:rPr>
          <w:rFonts w:ascii="Times New Roman" w:hAnsi="Times New Roman" w:cs="Times New Roman"/>
          <w:sz w:val="24"/>
          <w:szCs w:val="24"/>
        </w:rPr>
        <w:t>Name</w:t>
      </w:r>
      <w:r w:rsidR="00CF064E" w:rsidRPr="00CF064E">
        <w:rPr>
          <w:rFonts w:ascii="Times New Roman" w:hAnsi="Times New Roman" w:cs="Times New Roman"/>
          <w:sz w:val="24"/>
          <w:szCs w:val="24"/>
        </w:rPr>
        <w:t>.</w:t>
      </w:r>
    </w:p>
    <w:p w:rsidR="00231F39" w:rsidRPr="00CF064E" w:rsidRDefault="00231F39" w:rsidP="00CF064E">
      <w:pPr>
        <w:spacing w:line="480" w:lineRule="auto"/>
        <w:ind w:left="720" w:hanging="720"/>
        <w:jc w:val="center"/>
        <w:rPr>
          <w:rFonts w:ascii="Times New Roman" w:hAnsi="Times New Roman" w:cs="Times New Roman"/>
          <w:sz w:val="24"/>
          <w:szCs w:val="24"/>
        </w:rPr>
      </w:pPr>
      <w:r w:rsidRPr="00CF064E">
        <w:rPr>
          <w:rFonts w:ascii="Times New Roman" w:hAnsi="Times New Roman" w:cs="Times New Roman"/>
          <w:sz w:val="24"/>
          <w:szCs w:val="24"/>
        </w:rPr>
        <w:t>Institution</w:t>
      </w:r>
      <w:r w:rsidR="00CF064E" w:rsidRPr="00CF064E">
        <w:rPr>
          <w:rFonts w:ascii="Times New Roman" w:hAnsi="Times New Roman" w:cs="Times New Roman"/>
          <w:sz w:val="24"/>
          <w:szCs w:val="24"/>
        </w:rPr>
        <w:t>.</w:t>
      </w:r>
    </w:p>
    <w:p w:rsidR="00231F39" w:rsidRPr="00CF064E" w:rsidRDefault="00231F39" w:rsidP="00CF064E">
      <w:pPr>
        <w:spacing w:line="480" w:lineRule="auto"/>
        <w:ind w:left="720" w:hanging="720"/>
        <w:jc w:val="center"/>
        <w:rPr>
          <w:rFonts w:ascii="Times New Roman" w:hAnsi="Times New Roman" w:cs="Times New Roman"/>
          <w:sz w:val="24"/>
          <w:szCs w:val="24"/>
        </w:rPr>
      </w:pPr>
      <w:r w:rsidRPr="00CF064E">
        <w:rPr>
          <w:rFonts w:ascii="Times New Roman" w:hAnsi="Times New Roman" w:cs="Times New Roman"/>
          <w:sz w:val="24"/>
          <w:szCs w:val="24"/>
        </w:rPr>
        <w:t>Date</w:t>
      </w:r>
      <w:r w:rsidR="00CF064E" w:rsidRPr="00CF064E">
        <w:rPr>
          <w:rFonts w:ascii="Times New Roman" w:hAnsi="Times New Roman" w:cs="Times New Roman"/>
          <w:sz w:val="24"/>
          <w:szCs w:val="24"/>
        </w:rPr>
        <w:t>.</w:t>
      </w:r>
    </w:p>
    <w:p w:rsidR="00231F39" w:rsidRDefault="00231F39" w:rsidP="00CF064E">
      <w:pPr>
        <w:spacing w:line="480" w:lineRule="auto"/>
        <w:ind w:left="720" w:hanging="720"/>
        <w:rPr>
          <w:rFonts w:ascii="Times New Roman" w:hAnsi="Times New Roman" w:cs="Times New Roman"/>
          <w:sz w:val="24"/>
          <w:szCs w:val="24"/>
        </w:rPr>
      </w:pPr>
    </w:p>
    <w:p w:rsidR="00CF064E" w:rsidRDefault="00CF064E" w:rsidP="00CF064E">
      <w:pPr>
        <w:spacing w:line="480" w:lineRule="auto"/>
        <w:ind w:left="720" w:hanging="720"/>
        <w:rPr>
          <w:rFonts w:ascii="Times New Roman" w:hAnsi="Times New Roman" w:cs="Times New Roman"/>
          <w:sz w:val="24"/>
          <w:szCs w:val="24"/>
        </w:rPr>
      </w:pPr>
    </w:p>
    <w:p w:rsidR="00CF064E" w:rsidRDefault="00CF064E" w:rsidP="00CF064E">
      <w:pPr>
        <w:spacing w:line="480" w:lineRule="auto"/>
        <w:ind w:left="720" w:hanging="720"/>
        <w:rPr>
          <w:rFonts w:ascii="Times New Roman" w:hAnsi="Times New Roman" w:cs="Times New Roman"/>
          <w:sz w:val="24"/>
          <w:szCs w:val="24"/>
        </w:rPr>
      </w:pPr>
    </w:p>
    <w:p w:rsidR="00CF064E" w:rsidRDefault="00CF064E" w:rsidP="00CF064E">
      <w:pPr>
        <w:spacing w:line="480" w:lineRule="auto"/>
        <w:ind w:left="720" w:hanging="720"/>
        <w:rPr>
          <w:rFonts w:ascii="Times New Roman" w:hAnsi="Times New Roman" w:cs="Times New Roman"/>
          <w:sz w:val="24"/>
          <w:szCs w:val="24"/>
        </w:rPr>
      </w:pPr>
    </w:p>
    <w:p w:rsidR="00CF064E" w:rsidRDefault="00CF064E" w:rsidP="00CF064E">
      <w:pPr>
        <w:spacing w:line="480" w:lineRule="auto"/>
        <w:ind w:left="720" w:hanging="720"/>
        <w:rPr>
          <w:rFonts w:ascii="Times New Roman" w:hAnsi="Times New Roman" w:cs="Times New Roman"/>
          <w:sz w:val="24"/>
          <w:szCs w:val="24"/>
        </w:rPr>
      </w:pPr>
    </w:p>
    <w:p w:rsidR="00CF064E" w:rsidRPr="00CF064E" w:rsidRDefault="00CF064E" w:rsidP="00CF064E">
      <w:pPr>
        <w:spacing w:line="480" w:lineRule="auto"/>
        <w:ind w:left="720" w:hanging="720"/>
        <w:rPr>
          <w:rFonts w:ascii="Times New Roman" w:hAnsi="Times New Roman" w:cs="Times New Roman"/>
          <w:sz w:val="24"/>
          <w:szCs w:val="24"/>
        </w:rPr>
      </w:pPr>
    </w:p>
    <w:p w:rsidR="00231F39" w:rsidRPr="00CF064E" w:rsidRDefault="00231F39" w:rsidP="00CF064E">
      <w:pPr>
        <w:spacing w:line="480" w:lineRule="auto"/>
        <w:ind w:left="720" w:hanging="720"/>
        <w:rPr>
          <w:rFonts w:ascii="Times New Roman" w:hAnsi="Times New Roman" w:cs="Times New Roman"/>
          <w:sz w:val="24"/>
          <w:szCs w:val="24"/>
        </w:rPr>
      </w:pPr>
      <w:r w:rsidRPr="00CF064E">
        <w:rPr>
          <w:rFonts w:ascii="Times New Roman" w:hAnsi="Times New Roman" w:cs="Times New Roman"/>
          <w:sz w:val="24"/>
          <w:szCs w:val="24"/>
        </w:rPr>
        <w:lastRenderedPageBreak/>
        <w:t>Gruissem, W. (2015). Genetically modified crops: the truth unveiled. Agriculture &amp; Food Security, 4(1), 3.</w:t>
      </w:r>
    </w:p>
    <w:p w:rsidR="00231F39" w:rsidRPr="00CF064E" w:rsidRDefault="00231F39" w:rsidP="00CF064E">
      <w:pPr>
        <w:spacing w:line="480" w:lineRule="auto"/>
        <w:jc w:val="center"/>
        <w:rPr>
          <w:rFonts w:ascii="Times New Roman" w:hAnsi="Times New Roman" w:cs="Times New Roman"/>
          <w:color w:val="0070C0"/>
          <w:sz w:val="24"/>
          <w:szCs w:val="24"/>
          <w:u w:val="single"/>
        </w:rPr>
      </w:pPr>
      <w:r w:rsidRPr="00CF064E">
        <w:rPr>
          <w:rFonts w:ascii="Times New Roman" w:hAnsi="Times New Roman" w:cs="Times New Roman"/>
          <w:color w:val="0070C0"/>
          <w:sz w:val="24"/>
          <w:szCs w:val="24"/>
          <w:u w:val="single"/>
        </w:rPr>
        <w:t>https://agricultureandfoodsecurity.biomedcentral.com/articles/10.1186/s40066-015-0022-8</w:t>
      </w:r>
    </w:p>
    <w:p w:rsidR="00231F39" w:rsidRPr="00CF064E" w:rsidRDefault="00231F39" w:rsidP="00CF064E">
      <w:pPr>
        <w:spacing w:line="480" w:lineRule="auto"/>
        <w:ind w:firstLine="720"/>
        <w:rPr>
          <w:rFonts w:ascii="Times New Roman" w:hAnsi="Times New Roman" w:cs="Times New Roman"/>
          <w:sz w:val="24"/>
          <w:szCs w:val="24"/>
        </w:rPr>
      </w:pPr>
      <w:r w:rsidRPr="00CF064E">
        <w:rPr>
          <w:rFonts w:ascii="Times New Roman" w:hAnsi="Times New Roman" w:cs="Times New Roman"/>
          <w:sz w:val="24"/>
          <w:szCs w:val="24"/>
        </w:rPr>
        <w:t>This journal article sheds light on the eminent speculations that genetically engineered food and crops ha</w:t>
      </w:r>
      <w:r w:rsidR="00C034B5">
        <w:rPr>
          <w:rFonts w:ascii="Times New Roman" w:hAnsi="Times New Roman" w:cs="Times New Roman"/>
          <w:sz w:val="24"/>
          <w:szCs w:val="24"/>
        </w:rPr>
        <w:t xml:space="preserve">ve inevitable benefits for the </w:t>
      </w:r>
      <w:r w:rsidRPr="00CF064E">
        <w:rPr>
          <w:rFonts w:ascii="Times New Roman" w:hAnsi="Times New Roman" w:cs="Times New Roman"/>
          <w:sz w:val="24"/>
          <w:szCs w:val="24"/>
        </w:rPr>
        <w:t xml:space="preserve">environment and the for the economic well-being of farmers. It reveals that the adoption of genetically engineered crops stands high chances for minimizing cases of disease control in the ideal farming environment and hence it creates a room for environmental control. The author argues that “Changing agriculture to sustainable production does not exclude GM crops because insect- and pathogen-resistant GM crops would also be useful and beneficial in integrated and organic agriculture to reduce pesticide inputs” (Gruissem, 2015). Essential, genetically engineered crops limit pesticide input with an increased crops yield which often results in increased farmer’s income. This journal article is very objective and relevant to the topic of </w:t>
      </w:r>
      <w:r w:rsidR="00C034B5">
        <w:rPr>
          <w:rFonts w:ascii="Times New Roman" w:hAnsi="Times New Roman" w:cs="Times New Roman"/>
          <w:sz w:val="24"/>
          <w:szCs w:val="24"/>
        </w:rPr>
        <w:t>study in that it gives emphasis</w:t>
      </w:r>
      <w:r w:rsidRPr="00CF064E">
        <w:rPr>
          <w:rFonts w:ascii="Times New Roman" w:hAnsi="Times New Roman" w:cs="Times New Roman"/>
          <w:sz w:val="24"/>
          <w:szCs w:val="24"/>
        </w:rPr>
        <w:t xml:space="preserve"> on the need for digitalized agriculture. Moreover, it provides a clear view of the existing food and environmental risks attached to the non-engineered crops. More interestingly, the results in this article are in line with results from earlier and smaller studies and hence it not unexpected. Based on the relevance of this article, its content will be used to emphasize the significance of genetically engineered crops not only to the farmers but also to the entire environment, the population and the state economy as well. Its content is a significant asset for contemporary debates on the relevance of Genetically Modified Crops.</w:t>
      </w:r>
    </w:p>
    <w:p w:rsidR="00231F39" w:rsidRPr="00CF064E" w:rsidRDefault="00231F39" w:rsidP="00CF064E">
      <w:pPr>
        <w:spacing w:line="480" w:lineRule="auto"/>
        <w:rPr>
          <w:rFonts w:ascii="Times New Roman" w:hAnsi="Times New Roman" w:cs="Times New Roman"/>
          <w:sz w:val="24"/>
          <w:szCs w:val="24"/>
        </w:rPr>
      </w:pPr>
    </w:p>
    <w:p w:rsidR="00231F39" w:rsidRPr="00CF064E" w:rsidRDefault="00231F39" w:rsidP="00CF064E">
      <w:pPr>
        <w:spacing w:line="480" w:lineRule="auto"/>
        <w:ind w:left="720" w:hanging="720"/>
        <w:rPr>
          <w:rFonts w:ascii="Times New Roman" w:hAnsi="Times New Roman" w:cs="Times New Roman"/>
          <w:sz w:val="24"/>
          <w:szCs w:val="24"/>
        </w:rPr>
      </w:pPr>
      <w:r w:rsidRPr="00CF064E">
        <w:rPr>
          <w:rFonts w:ascii="Times New Roman" w:hAnsi="Times New Roman" w:cs="Times New Roman"/>
          <w:sz w:val="24"/>
          <w:szCs w:val="24"/>
        </w:rPr>
        <w:lastRenderedPageBreak/>
        <w:t>Klümper, W., &amp; Qaim, M. (2014). A meta-analysis of the impacts of genetically modified crops. PloS one, 9(11), e111629.</w:t>
      </w:r>
    </w:p>
    <w:p w:rsidR="00231F39" w:rsidRPr="00CF064E" w:rsidRDefault="00231F39" w:rsidP="00CF064E">
      <w:pPr>
        <w:spacing w:line="480" w:lineRule="auto"/>
        <w:ind w:left="720" w:hanging="720"/>
        <w:jc w:val="center"/>
        <w:rPr>
          <w:rFonts w:ascii="Times New Roman" w:hAnsi="Times New Roman" w:cs="Times New Roman"/>
          <w:sz w:val="24"/>
          <w:szCs w:val="24"/>
          <w:u w:val="single"/>
        </w:rPr>
      </w:pPr>
      <w:r w:rsidRPr="00CF064E">
        <w:rPr>
          <w:rFonts w:ascii="Times New Roman" w:hAnsi="Times New Roman" w:cs="Times New Roman"/>
          <w:color w:val="0070C0"/>
          <w:sz w:val="24"/>
          <w:szCs w:val="24"/>
          <w:u w:val="single"/>
        </w:rPr>
        <w:t>http://journals.plos.org/plosone/article?id=10.1371/journal.pone.0111629</w:t>
      </w:r>
    </w:p>
    <w:p w:rsidR="00231F39" w:rsidRPr="00CF064E" w:rsidRDefault="00231F39" w:rsidP="00CF064E">
      <w:pPr>
        <w:spacing w:line="480" w:lineRule="auto"/>
        <w:ind w:firstLine="720"/>
        <w:rPr>
          <w:rFonts w:ascii="Times New Roman" w:hAnsi="Times New Roman" w:cs="Times New Roman"/>
          <w:sz w:val="24"/>
          <w:szCs w:val="24"/>
        </w:rPr>
      </w:pPr>
      <w:r w:rsidRPr="00CF064E">
        <w:rPr>
          <w:rFonts w:ascii="Times New Roman" w:hAnsi="Times New Roman" w:cs="Times New Roman"/>
          <w:sz w:val="24"/>
          <w:szCs w:val="24"/>
        </w:rPr>
        <w:t xml:space="preserve">This article focuses on the impacts of genetically modified crops. It is based on the assertion that “despite the rapid adoption of genetically modified crops amid farmers in many farming countries, </w:t>
      </w:r>
      <w:r w:rsidR="00C034B5" w:rsidRPr="00CF064E">
        <w:rPr>
          <w:rFonts w:ascii="Times New Roman" w:hAnsi="Times New Roman" w:cs="Times New Roman"/>
          <w:sz w:val="24"/>
          <w:szCs w:val="24"/>
        </w:rPr>
        <w:t>many controversies</w:t>
      </w:r>
      <w:r w:rsidRPr="00CF064E">
        <w:rPr>
          <w:rFonts w:ascii="Times New Roman" w:hAnsi="Times New Roman" w:cs="Times New Roman"/>
          <w:sz w:val="24"/>
          <w:szCs w:val="24"/>
        </w:rPr>
        <w:t xml:space="preserve"> about this technology have significantly mushroomed” (Klümper &amp; Qaim, 2014). It seeks to polish the uncertainties attached to the genetically modified crops and relieve the widespread public suspicion. The article is very relevant to the topic of study and objective oriented in that it relies on a meta-analysis of the agronomic as well as the economic impacts of genetically engineered crops to consolidate the evidence and the significance this technology. The article states that the impacts of genetically modified crops vary especially by modified crop trait and geographic</w:t>
      </w:r>
      <w:r w:rsidR="00C034B5">
        <w:rPr>
          <w:rFonts w:ascii="Times New Roman" w:hAnsi="Times New Roman" w:cs="Times New Roman"/>
          <w:sz w:val="24"/>
          <w:szCs w:val="24"/>
        </w:rPr>
        <w:t xml:space="preserve"> aspects</w:t>
      </w:r>
      <w:r w:rsidRPr="00CF064E">
        <w:rPr>
          <w:rFonts w:ascii="Times New Roman" w:hAnsi="Times New Roman" w:cs="Times New Roman"/>
          <w:sz w:val="24"/>
          <w:szCs w:val="24"/>
        </w:rPr>
        <w:t>. Genetically engineered crops result to yield gains and reductions in pesticide input. This article presents adequate literature about genetically engineered food and crops, and hence it forms a basis for improving public trust in this promising technology. The article forms a basis for elaborating on the significance of genetically engineered food and crops to the environment, farmers and the economy as a whole. Also, content from this article will be used to emphasize the significance of genetically engineered crops. Also, the article presents necessary content for the recommendation on the necessity for adopting this technology.</w:t>
      </w:r>
    </w:p>
    <w:p w:rsidR="00CF064E" w:rsidRDefault="00CF064E" w:rsidP="00CF064E">
      <w:pPr>
        <w:spacing w:line="480" w:lineRule="auto"/>
        <w:rPr>
          <w:rFonts w:ascii="Times New Roman" w:hAnsi="Times New Roman" w:cs="Times New Roman"/>
          <w:sz w:val="24"/>
          <w:szCs w:val="24"/>
        </w:rPr>
      </w:pPr>
    </w:p>
    <w:p w:rsidR="00CF064E" w:rsidRDefault="00CF064E" w:rsidP="00CF064E">
      <w:pPr>
        <w:spacing w:line="480" w:lineRule="auto"/>
        <w:rPr>
          <w:rFonts w:ascii="Times New Roman" w:hAnsi="Times New Roman" w:cs="Times New Roman"/>
          <w:sz w:val="24"/>
          <w:szCs w:val="24"/>
        </w:rPr>
      </w:pPr>
    </w:p>
    <w:p w:rsidR="00CF064E" w:rsidRDefault="00CF064E" w:rsidP="00CF064E">
      <w:pPr>
        <w:spacing w:line="480" w:lineRule="auto"/>
        <w:rPr>
          <w:rFonts w:ascii="Times New Roman" w:hAnsi="Times New Roman" w:cs="Times New Roman"/>
          <w:sz w:val="24"/>
          <w:szCs w:val="24"/>
        </w:rPr>
      </w:pPr>
    </w:p>
    <w:p w:rsidR="00CF1533" w:rsidRPr="00CF064E" w:rsidRDefault="00CF1533" w:rsidP="00CF064E">
      <w:pPr>
        <w:spacing w:line="480" w:lineRule="auto"/>
        <w:jc w:val="center"/>
        <w:rPr>
          <w:rFonts w:ascii="Times New Roman" w:hAnsi="Times New Roman" w:cs="Times New Roman"/>
          <w:sz w:val="24"/>
          <w:szCs w:val="24"/>
        </w:rPr>
      </w:pPr>
      <w:r w:rsidRPr="00CF064E">
        <w:rPr>
          <w:rFonts w:ascii="Times New Roman" w:hAnsi="Times New Roman" w:cs="Times New Roman"/>
          <w:sz w:val="24"/>
          <w:szCs w:val="24"/>
        </w:rPr>
        <w:lastRenderedPageBreak/>
        <w:t>References.</w:t>
      </w:r>
    </w:p>
    <w:p w:rsidR="00231F39" w:rsidRPr="00CF064E" w:rsidRDefault="00231F39" w:rsidP="00CF064E">
      <w:pPr>
        <w:spacing w:line="480" w:lineRule="auto"/>
        <w:ind w:left="720" w:hanging="720"/>
        <w:rPr>
          <w:rFonts w:ascii="Times New Roman" w:hAnsi="Times New Roman" w:cs="Times New Roman"/>
          <w:sz w:val="24"/>
          <w:szCs w:val="24"/>
        </w:rPr>
      </w:pPr>
      <w:r w:rsidRPr="00CF064E">
        <w:rPr>
          <w:rFonts w:ascii="Times New Roman" w:hAnsi="Times New Roman" w:cs="Times New Roman"/>
          <w:sz w:val="24"/>
          <w:szCs w:val="24"/>
        </w:rPr>
        <w:t>Gruissem, W. (2015). Genetically modified crops: the truth unveiled. Agriculture &amp; Food Security, 4(1), 3.</w:t>
      </w:r>
    </w:p>
    <w:p w:rsidR="00231F39" w:rsidRPr="00CF064E" w:rsidRDefault="00231F39" w:rsidP="00CF064E">
      <w:pPr>
        <w:spacing w:line="480" w:lineRule="auto"/>
        <w:ind w:left="720" w:hanging="720"/>
        <w:rPr>
          <w:rFonts w:ascii="Times New Roman" w:hAnsi="Times New Roman" w:cs="Times New Roman"/>
          <w:sz w:val="24"/>
          <w:szCs w:val="24"/>
        </w:rPr>
      </w:pPr>
      <w:r w:rsidRPr="00CF064E">
        <w:rPr>
          <w:rFonts w:ascii="Times New Roman" w:hAnsi="Times New Roman" w:cs="Times New Roman"/>
          <w:color w:val="0070C0"/>
          <w:sz w:val="24"/>
          <w:szCs w:val="24"/>
          <w:u w:val="single"/>
        </w:rPr>
        <w:t>https://agricultureandfoodsecurity.biomedcentral.com/articles/10.1186/s40066-015-0022-</w:t>
      </w:r>
      <w:r w:rsidRPr="00CF064E">
        <w:rPr>
          <w:rFonts w:ascii="Times New Roman" w:hAnsi="Times New Roman" w:cs="Times New Roman"/>
          <w:sz w:val="24"/>
          <w:szCs w:val="24"/>
        </w:rPr>
        <w:t>8</w:t>
      </w:r>
    </w:p>
    <w:p w:rsidR="00231F39" w:rsidRPr="00CF064E" w:rsidRDefault="00231F39" w:rsidP="00CF064E">
      <w:pPr>
        <w:spacing w:line="480" w:lineRule="auto"/>
        <w:ind w:left="720" w:hanging="720"/>
        <w:rPr>
          <w:rFonts w:ascii="Times New Roman" w:hAnsi="Times New Roman" w:cs="Times New Roman"/>
          <w:sz w:val="24"/>
          <w:szCs w:val="24"/>
        </w:rPr>
      </w:pPr>
      <w:r w:rsidRPr="00CF064E">
        <w:rPr>
          <w:rFonts w:ascii="Times New Roman" w:hAnsi="Times New Roman" w:cs="Times New Roman"/>
          <w:sz w:val="24"/>
          <w:szCs w:val="24"/>
        </w:rPr>
        <w:t>Klümper, W., &amp; Qaim, M. (2014). A meta-analysis of the impacts of genetically modified crops. PloS one, 9(11), e111629.</w:t>
      </w:r>
    </w:p>
    <w:p w:rsidR="00231F39" w:rsidRPr="00CF064E" w:rsidRDefault="00231F39" w:rsidP="00CF064E">
      <w:pPr>
        <w:spacing w:line="480" w:lineRule="auto"/>
        <w:ind w:left="720" w:hanging="720"/>
        <w:rPr>
          <w:rFonts w:ascii="Times New Roman" w:hAnsi="Times New Roman" w:cs="Times New Roman"/>
          <w:color w:val="0070C0"/>
          <w:sz w:val="24"/>
          <w:szCs w:val="24"/>
          <w:u w:val="single"/>
        </w:rPr>
      </w:pPr>
      <w:r w:rsidRPr="00CF064E">
        <w:rPr>
          <w:rFonts w:ascii="Times New Roman" w:hAnsi="Times New Roman" w:cs="Times New Roman"/>
          <w:color w:val="0070C0"/>
          <w:sz w:val="24"/>
          <w:szCs w:val="24"/>
          <w:u w:val="single"/>
        </w:rPr>
        <w:t>http://journals.plos.org/plosone/article?id=10.1371/journal.pone.0111629</w:t>
      </w:r>
    </w:p>
    <w:p w:rsidR="00231F39" w:rsidRPr="00CF064E" w:rsidRDefault="00231F39" w:rsidP="00CF064E">
      <w:pPr>
        <w:spacing w:line="480" w:lineRule="auto"/>
        <w:rPr>
          <w:rFonts w:ascii="Times New Roman" w:hAnsi="Times New Roman" w:cs="Times New Roman"/>
          <w:sz w:val="24"/>
          <w:szCs w:val="24"/>
        </w:rPr>
      </w:pPr>
    </w:p>
    <w:p w:rsidR="00CF1533" w:rsidRPr="00CF064E" w:rsidRDefault="00CF1533" w:rsidP="00CF064E">
      <w:pPr>
        <w:spacing w:line="480" w:lineRule="auto"/>
        <w:rPr>
          <w:rFonts w:ascii="Times New Roman" w:hAnsi="Times New Roman" w:cs="Times New Roman"/>
          <w:sz w:val="24"/>
          <w:szCs w:val="24"/>
        </w:rPr>
      </w:pPr>
    </w:p>
    <w:p w:rsidR="00231F39" w:rsidRPr="00CF064E" w:rsidRDefault="00231F39" w:rsidP="00CF064E">
      <w:pPr>
        <w:spacing w:line="480" w:lineRule="auto"/>
        <w:rPr>
          <w:rFonts w:ascii="Times New Roman" w:hAnsi="Times New Roman" w:cs="Times New Roman"/>
          <w:sz w:val="24"/>
          <w:szCs w:val="24"/>
        </w:rPr>
      </w:pPr>
      <w:bookmarkStart w:id="0" w:name="_GoBack"/>
      <w:bookmarkEnd w:id="0"/>
    </w:p>
    <w:sectPr w:rsidR="00231F39" w:rsidRPr="00CF064E" w:rsidSect="00231F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16FF" w:rsidRDefault="005E16FF" w:rsidP="00231F39">
      <w:pPr>
        <w:spacing w:after="0" w:line="240" w:lineRule="auto"/>
      </w:pPr>
      <w:r>
        <w:separator/>
      </w:r>
    </w:p>
  </w:endnote>
  <w:endnote w:type="continuationSeparator" w:id="1">
    <w:p w:rsidR="005E16FF" w:rsidRDefault="005E16FF" w:rsidP="00231F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16FF" w:rsidRDefault="005E16FF" w:rsidP="00231F39">
      <w:pPr>
        <w:spacing w:after="0" w:line="240" w:lineRule="auto"/>
      </w:pPr>
      <w:r>
        <w:separator/>
      </w:r>
    </w:p>
  </w:footnote>
  <w:footnote w:type="continuationSeparator" w:id="1">
    <w:p w:rsidR="005E16FF" w:rsidRDefault="005E16FF" w:rsidP="00231F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64E" w:rsidRPr="00CF064E" w:rsidRDefault="00CF064E">
    <w:pPr>
      <w:pStyle w:val="Header"/>
      <w:rPr>
        <w:rFonts w:ascii="Times New Roman" w:hAnsi="Times New Roman" w:cs="Times New Roman"/>
        <w:sz w:val="24"/>
        <w:szCs w:val="24"/>
      </w:rPr>
    </w:pPr>
    <w:r w:rsidRPr="00CF064E">
      <w:rPr>
        <w:rFonts w:ascii="Times New Roman" w:hAnsi="Times New Roman" w:cs="Times New Roman"/>
        <w:sz w:val="24"/>
        <w:szCs w:val="24"/>
      </w:rPr>
      <w:t>GENETIC ENGINEERING OF FOOD AND CROPS.</w:t>
    </w:r>
    <w:r w:rsidRPr="00CF064E">
      <w:rPr>
        <w:rFonts w:ascii="Times New Roman" w:hAnsi="Times New Roman" w:cs="Times New Roman"/>
        <w:sz w:val="24"/>
        <w:szCs w:val="24"/>
      </w:rPr>
      <w:tab/>
    </w:r>
    <w:sdt>
      <w:sdtPr>
        <w:rPr>
          <w:rFonts w:ascii="Times New Roman" w:hAnsi="Times New Roman" w:cs="Times New Roman"/>
          <w:sz w:val="24"/>
          <w:szCs w:val="24"/>
        </w:rPr>
        <w:id w:val="979887075"/>
        <w:docPartObj>
          <w:docPartGallery w:val="Page Numbers (Top of Page)"/>
          <w:docPartUnique/>
        </w:docPartObj>
      </w:sdtPr>
      <w:sdtEndPr>
        <w:rPr>
          <w:noProof/>
        </w:rPr>
      </w:sdtEndPr>
      <w:sdtContent>
        <w:r w:rsidR="00BB7BC2" w:rsidRPr="00CF064E">
          <w:rPr>
            <w:rFonts w:ascii="Times New Roman" w:hAnsi="Times New Roman" w:cs="Times New Roman"/>
            <w:sz w:val="24"/>
            <w:szCs w:val="24"/>
          </w:rPr>
          <w:fldChar w:fldCharType="begin"/>
        </w:r>
        <w:r w:rsidRPr="00CF064E">
          <w:rPr>
            <w:rFonts w:ascii="Times New Roman" w:hAnsi="Times New Roman" w:cs="Times New Roman"/>
            <w:sz w:val="24"/>
            <w:szCs w:val="24"/>
          </w:rPr>
          <w:instrText xml:space="preserve"> PAGE   \* MERGEFORMAT </w:instrText>
        </w:r>
        <w:r w:rsidR="00BB7BC2" w:rsidRPr="00CF064E">
          <w:rPr>
            <w:rFonts w:ascii="Times New Roman" w:hAnsi="Times New Roman" w:cs="Times New Roman"/>
            <w:sz w:val="24"/>
            <w:szCs w:val="24"/>
          </w:rPr>
          <w:fldChar w:fldCharType="separate"/>
        </w:r>
        <w:r w:rsidR="00C034B5">
          <w:rPr>
            <w:rFonts w:ascii="Times New Roman" w:hAnsi="Times New Roman" w:cs="Times New Roman"/>
            <w:noProof/>
            <w:sz w:val="24"/>
            <w:szCs w:val="24"/>
          </w:rPr>
          <w:t>2</w:t>
        </w:r>
        <w:r w:rsidR="00BB7BC2" w:rsidRPr="00CF064E">
          <w:rPr>
            <w:rFonts w:ascii="Times New Roman" w:hAnsi="Times New Roman" w:cs="Times New Roman"/>
            <w:noProof/>
            <w:sz w:val="24"/>
            <w:szCs w:val="24"/>
          </w:rPr>
          <w:fldChar w:fldCharType="end"/>
        </w:r>
      </w:sdtContent>
    </w:sdt>
  </w:p>
  <w:p w:rsidR="00231F39" w:rsidRPr="00CF064E" w:rsidRDefault="00231F3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64E" w:rsidRPr="00CF064E" w:rsidRDefault="00BB7BC2" w:rsidP="00CF064E">
    <w:pPr>
      <w:pStyle w:val="Header"/>
      <w:rPr>
        <w:rFonts w:ascii="Times New Roman" w:hAnsi="Times New Roman" w:cs="Times New Roman"/>
        <w:noProof/>
        <w:sz w:val="24"/>
        <w:szCs w:val="24"/>
      </w:rPr>
    </w:pPr>
    <w:sdt>
      <w:sdtPr>
        <w:rPr>
          <w:rFonts w:ascii="Times New Roman" w:hAnsi="Times New Roman" w:cs="Times New Roman"/>
          <w:sz w:val="24"/>
          <w:szCs w:val="24"/>
        </w:rPr>
        <w:id w:val="-1680339195"/>
        <w:docPartObj>
          <w:docPartGallery w:val="Page Numbers (Top of Page)"/>
          <w:docPartUnique/>
        </w:docPartObj>
      </w:sdtPr>
      <w:sdtEndPr>
        <w:rPr>
          <w:noProof/>
        </w:rPr>
      </w:sdtEndPr>
      <w:sdtContent>
        <w:r w:rsidR="00CF064E" w:rsidRPr="00CF064E">
          <w:rPr>
            <w:rFonts w:ascii="Times New Roman" w:hAnsi="Times New Roman" w:cs="Times New Roman"/>
            <w:sz w:val="24"/>
            <w:szCs w:val="24"/>
          </w:rPr>
          <w:t>Running Head: GENETIC ENGINEERING OF FOOD AND CROPS.</w:t>
        </w:r>
      </w:sdtContent>
    </w:sdt>
    <w:r w:rsidR="00CF064E" w:rsidRPr="00CF064E">
      <w:rPr>
        <w:rFonts w:ascii="Times New Roman" w:hAnsi="Times New Roman" w:cs="Times New Roman"/>
        <w:noProof/>
        <w:sz w:val="24"/>
        <w:szCs w:val="24"/>
      </w:rPr>
      <w:tab/>
    </w:r>
    <w:sdt>
      <w:sdtPr>
        <w:rPr>
          <w:rFonts w:ascii="Times New Roman" w:hAnsi="Times New Roman" w:cs="Times New Roman"/>
          <w:sz w:val="24"/>
          <w:szCs w:val="24"/>
        </w:rPr>
        <w:id w:val="-105502596"/>
        <w:docPartObj>
          <w:docPartGallery w:val="Page Numbers (Top of Page)"/>
          <w:docPartUnique/>
        </w:docPartObj>
      </w:sdtPr>
      <w:sdtEndPr>
        <w:rPr>
          <w:noProof/>
        </w:rPr>
      </w:sdtEndPr>
      <w:sdtContent>
        <w:r w:rsidRPr="00CF064E">
          <w:rPr>
            <w:rFonts w:ascii="Times New Roman" w:hAnsi="Times New Roman" w:cs="Times New Roman"/>
            <w:sz w:val="24"/>
            <w:szCs w:val="24"/>
          </w:rPr>
          <w:fldChar w:fldCharType="begin"/>
        </w:r>
        <w:r w:rsidR="00CF064E" w:rsidRPr="00CF064E">
          <w:rPr>
            <w:rFonts w:ascii="Times New Roman" w:hAnsi="Times New Roman" w:cs="Times New Roman"/>
            <w:sz w:val="24"/>
            <w:szCs w:val="24"/>
          </w:rPr>
          <w:instrText xml:space="preserve"> PAGE   \* MERGEFORMAT </w:instrText>
        </w:r>
        <w:r w:rsidRPr="00CF064E">
          <w:rPr>
            <w:rFonts w:ascii="Times New Roman" w:hAnsi="Times New Roman" w:cs="Times New Roman"/>
            <w:sz w:val="24"/>
            <w:szCs w:val="24"/>
          </w:rPr>
          <w:fldChar w:fldCharType="separate"/>
        </w:r>
        <w:r w:rsidR="00C034B5">
          <w:rPr>
            <w:rFonts w:ascii="Times New Roman" w:hAnsi="Times New Roman" w:cs="Times New Roman"/>
            <w:noProof/>
            <w:sz w:val="24"/>
            <w:szCs w:val="24"/>
          </w:rPr>
          <w:t>1</w:t>
        </w:r>
        <w:r w:rsidRPr="00CF064E">
          <w:rPr>
            <w:rFonts w:ascii="Times New Roman" w:hAnsi="Times New Roman" w:cs="Times New Roman"/>
            <w:noProof/>
            <w:sz w:val="24"/>
            <w:szCs w:val="24"/>
          </w:rPr>
          <w:fldChar w:fldCharType="end"/>
        </w:r>
      </w:sdtContent>
    </w:sdt>
  </w:p>
  <w:p w:rsidR="00231F39" w:rsidRPr="00CF064E" w:rsidRDefault="00231F39" w:rsidP="00CF064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702B6"/>
    <w:rsid w:val="0003233C"/>
    <w:rsid w:val="00205E4E"/>
    <w:rsid w:val="00231F39"/>
    <w:rsid w:val="00396121"/>
    <w:rsid w:val="005702B6"/>
    <w:rsid w:val="005E16FF"/>
    <w:rsid w:val="006E5488"/>
    <w:rsid w:val="00833176"/>
    <w:rsid w:val="00B0698F"/>
    <w:rsid w:val="00BB7BC2"/>
    <w:rsid w:val="00C034B5"/>
    <w:rsid w:val="00CF064E"/>
    <w:rsid w:val="00CF1533"/>
    <w:rsid w:val="00D036AF"/>
    <w:rsid w:val="00D27AAD"/>
    <w:rsid w:val="00E379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B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02B6"/>
    <w:rPr>
      <w:color w:val="0563C1" w:themeColor="hyperlink"/>
      <w:u w:val="single"/>
    </w:rPr>
  </w:style>
  <w:style w:type="paragraph" w:styleId="Header">
    <w:name w:val="header"/>
    <w:basedOn w:val="Normal"/>
    <w:link w:val="HeaderChar"/>
    <w:uiPriority w:val="99"/>
    <w:unhideWhenUsed/>
    <w:rsid w:val="00231F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1F39"/>
  </w:style>
  <w:style w:type="paragraph" w:styleId="Footer">
    <w:name w:val="footer"/>
    <w:basedOn w:val="Normal"/>
    <w:link w:val="FooterChar"/>
    <w:uiPriority w:val="99"/>
    <w:unhideWhenUsed/>
    <w:rsid w:val="00231F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1F3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2018-08-16T08:04:00Z</dcterms:created>
  <dcterms:modified xsi:type="dcterms:W3CDTF">2018-08-16T08:04:00Z</dcterms:modified>
</cp:coreProperties>
</file>